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75" w:rsidRPr="00AC5075" w:rsidRDefault="00AC5075" w:rsidP="00AC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C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AC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Останинского</w:t>
      </w:r>
      <w:proofErr w:type="spellEnd"/>
      <w:r w:rsidRPr="00AC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C5075" w:rsidRPr="00AC5075" w:rsidRDefault="00AC5075" w:rsidP="00AC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AC5075" w:rsidRPr="00AC5075" w:rsidRDefault="00AC5075" w:rsidP="00AC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075" w:rsidRPr="00AC5075" w:rsidRDefault="00AC5075" w:rsidP="00AC5075">
      <w:pPr>
        <w:spacing w:after="0" w:line="240" w:lineRule="auto"/>
        <w:ind w:left="2832" w:firstLine="2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C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C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AC5075" w:rsidRPr="00AC5075" w:rsidRDefault="00AC5075" w:rsidP="00AC5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075" w:rsidRPr="00AC5075" w:rsidRDefault="00AC5075" w:rsidP="00AC5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AC5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Останинка</w:t>
      </w:r>
      <w:proofErr w:type="spellEnd"/>
      <w:r w:rsidRPr="00AC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075" w:rsidRPr="00AC5075" w:rsidRDefault="00AC5075" w:rsidP="00AC5075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C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.04.2019 </w:t>
      </w:r>
      <w:r w:rsidRPr="00AC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C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C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C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C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C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C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C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Pr="00AC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</w:p>
    <w:p w:rsidR="00AC5075" w:rsidRPr="00AC5075" w:rsidRDefault="00AC5075" w:rsidP="00A648AF">
      <w:pPr>
        <w:spacing w:after="0" w:line="240" w:lineRule="auto"/>
        <w:ind w:firstLine="150"/>
        <w:jc w:val="center"/>
        <w:rPr>
          <w:rFonts w:ascii="Times New Roman" w:hAnsi="Times New Roman" w:cs="Times New Roman"/>
          <w:b/>
          <w:color w:val="1E1E1E"/>
          <w:sz w:val="28"/>
          <w:szCs w:val="28"/>
        </w:rPr>
      </w:pPr>
    </w:p>
    <w:p w:rsidR="00A648AF" w:rsidRPr="00AC5075" w:rsidRDefault="00A648AF" w:rsidP="00A648AF">
      <w:pPr>
        <w:spacing w:after="0" w:line="240" w:lineRule="auto"/>
        <w:ind w:firstLine="150"/>
        <w:jc w:val="center"/>
        <w:rPr>
          <w:rFonts w:ascii="Times New Roman" w:hAnsi="Times New Roman" w:cs="Times New Roman"/>
          <w:b/>
          <w:color w:val="1E1E1E"/>
          <w:sz w:val="28"/>
          <w:szCs w:val="28"/>
        </w:rPr>
      </w:pPr>
      <w:r w:rsidRPr="00AC5075">
        <w:rPr>
          <w:rFonts w:ascii="Times New Roman" w:hAnsi="Times New Roman" w:cs="Times New Roman"/>
          <w:b/>
          <w:color w:val="1E1E1E"/>
          <w:sz w:val="28"/>
          <w:szCs w:val="28"/>
        </w:rPr>
        <w:t>Об утверждении Порядка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</w:t>
      </w:r>
    </w:p>
    <w:p w:rsidR="00A648AF" w:rsidRPr="00AC5075" w:rsidRDefault="00050FD3" w:rsidP="003853C0">
      <w:pPr>
        <w:jc w:val="both"/>
        <w:rPr>
          <w:rFonts w:ascii="Times New Roman" w:hAnsi="Times New Roman" w:cs="Times New Roman"/>
          <w:sz w:val="28"/>
          <w:szCs w:val="28"/>
        </w:rPr>
      </w:pPr>
      <w:r w:rsidRPr="00AC5075">
        <w:rPr>
          <w:rFonts w:ascii="Times New Roman" w:hAnsi="Times New Roman" w:cs="Times New Roman"/>
          <w:sz w:val="28"/>
          <w:szCs w:val="28"/>
        </w:rPr>
        <w:t xml:space="preserve">      </w:t>
      </w:r>
      <w:r w:rsidR="00232127" w:rsidRPr="00AC50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5075" w:rsidRDefault="00A648AF" w:rsidP="00D0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75">
        <w:rPr>
          <w:rFonts w:ascii="Times New Roman" w:hAnsi="Times New Roman" w:cs="Times New Roman"/>
          <w:sz w:val="28"/>
          <w:szCs w:val="28"/>
        </w:rPr>
        <w:t xml:space="preserve">         В соответствии со статьей 80 Бюджетного кодекса Российской Федерации, </w:t>
      </w:r>
    </w:p>
    <w:p w:rsidR="003853C0" w:rsidRPr="00AC5075" w:rsidRDefault="00AC5075" w:rsidP="00D0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48AF" w:rsidRPr="00AC5075">
        <w:rPr>
          <w:rFonts w:ascii="Times New Roman" w:hAnsi="Times New Roman" w:cs="Times New Roman"/>
          <w:sz w:val="28"/>
          <w:szCs w:val="28"/>
        </w:rPr>
        <w:t>А</w:t>
      </w:r>
      <w:r w:rsidR="003853C0" w:rsidRPr="00AC507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3853C0" w:rsidRPr="00AC507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</w:t>
      </w:r>
      <w:r w:rsidR="003853C0" w:rsidRPr="00AC5075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="003853C0" w:rsidRPr="00AC5075">
        <w:rPr>
          <w:rFonts w:ascii="Times New Roman" w:hAnsi="Times New Roman" w:cs="Times New Roman"/>
          <w:sz w:val="28"/>
          <w:szCs w:val="28"/>
        </w:rPr>
        <w:t xml:space="preserve"> области ПОСТАНОВЛЯЕТ:</w:t>
      </w:r>
    </w:p>
    <w:p w:rsidR="00D019C1" w:rsidRPr="008C4C1D" w:rsidRDefault="00D019C1" w:rsidP="008C4C1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4C1D">
        <w:rPr>
          <w:rFonts w:ascii="Times New Roman" w:hAnsi="Times New Roman" w:cs="Times New Roman"/>
          <w:color w:val="1E1E1E"/>
          <w:sz w:val="28"/>
          <w:szCs w:val="28"/>
        </w:rPr>
        <w:t>Утвердить прилагаемый Порядок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</w:t>
      </w:r>
      <w:r w:rsidR="00F37A23" w:rsidRPr="008C4C1D">
        <w:rPr>
          <w:rFonts w:ascii="Times New Roman" w:hAnsi="Times New Roman" w:cs="Times New Roman"/>
          <w:color w:val="1E1E1E"/>
          <w:sz w:val="28"/>
          <w:szCs w:val="28"/>
        </w:rPr>
        <w:t>ущества за счет средств</w:t>
      </w:r>
      <w:r w:rsidRPr="008C4C1D">
        <w:rPr>
          <w:rFonts w:ascii="Times New Roman" w:hAnsi="Times New Roman" w:cs="Times New Roman"/>
          <w:color w:val="1E1E1E"/>
          <w:sz w:val="28"/>
          <w:szCs w:val="28"/>
        </w:rPr>
        <w:t xml:space="preserve"> бюджета</w:t>
      </w:r>
      <w:r w:rsidR="00F37A23" w:rsidRPr="008C4C1D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proofErr w:type="spellStart"/>
      <w:r w:rsidR="00AC5075" w:rsidRPr="008C4C1D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C5075" w:rsidRPr="008C4C1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F37A23" w:rsidRPr="008C4C1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C4C1D" w:rsidRPr="008C4C1D" w:rsidRDefault="008C4C1D" w:rsidP="008C4C1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8C4C1D">
        <w:rPr>
          <w:rFonts w:ascii="Times New Roman" w:hAnsi="Times New Roman" w:cs="Times New Roman"/>
          <w:color w:val="1E1E1E"/>
          <w:sz w:val="28"/>
          <w:szCs w:val="28"/>
        </w:rPr>
        <w:t>Утвердить прилагаемы</w:t>
      </w:r>
      <w:r>
        <w:rPr>
          <w:rFonts w:ascii="Times New Roman" w:hAnsi="Times New Roman" w:cs="Times New Roman"/>
          <w:color w:val="1E1E1E"/>
          <w:sz w:val="28"/>
          <w:szCs w:val="28"/>
        </w:rPr>
        <w:t>е</w:t>
      </w:r>
      <w:r w:rsidRPr="008C4C1D">
        <w:rPr>
          <w:rFonts w:ascii="Times New Roman" w:hAnsi="Times New Roman" w:cs="Times New Roman"/>
          <w:color w:val="1E1E1E"/>
          <w:sz w:val="28"/>
          <w:szCs w:val="28"/>
        </w:rPr>
        <w:t xml:space="preserve"> Требования к договору, заключаемому в связи с предоставлением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proofErr w:type="spellStart"/>
      <w:r w:rsidRPr="008C4C1D">
        <w:rPr>
          <w:rFonts w:ascii="Times New Roman" w:hAnsi="Times New Roman" w:cs="Times New Roman"/>
          <w:color w:val="1E1E1E"/>
          <w:sz w:val="28"/>
          <w:szCs w:val="28"/>
        </w:rPr>
        <w:t>Останинского</w:t>
      </w:r>
      <w:proofErr w:type="spellEnd"/>
      <w:r w:rsidRPr="008C4C1D">
        <w:rPr>
          <w:rFonts w:ascii="Times New Roman" w:hAnsi="Times New Roman" w:cs="Times New Roman"/>
          <w:color w:val="1E1E1E"/>
          <w:sz w:val="28"/>
          <w:szCs w:val="28"/>
        </w:rPr>
        <w:t xml:space="preserve"> сельсовета</w:t>
      </w:r>
    </w:p>
    <w:p w:rsidR="00D019C1" w:rsidRPr="00AC5075" w:rsidRDefault="00D019C1" w:rsidP="00D0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75">
        <w:rPr>
          <w:rFonts w:ascii="Times New Roman" w:hAnsi="Times New Roman" w:cs="Times New Roman"/>
          <w:color w:val="1E1E1E"/>
          <w:sz w:val="28"/>
          <w:szCs w:val="28"/>
        </w:rPr>
        <w:t xml:space="preserve">     </w:t>
      </w:r>
      <w:r w:rsidR="00AC5075">
        <w:rPr>
          <w:rFonts w:ascii="Times New Roman" w:hAnsi="Times New Roman" w:cs="Times New Roman"/>
          <w:color w:val="1E1E1E"/>
          <w:sz w:val="28"/>
          <w:szCs w:val="28"/>
        </w:rPr>
        <w:t xml:space="preserve">  </w:t>
      </w:r>
      <w:r w:rsidR="008C4C1D">
        <w:rPr>
          <w:rFonts w:ascii="Times New Roman" w:hAnsi="Times New Roman" w:cs="Times New Roman"/>
          <w:color w:val="1E1E1E"/>
          <w:sz w:val="28"/>
          <w:szCs w:val="28"/>
        </w:rPr>
        <w:t xml:space="preserve">  </w:t>
      </w:r>
      <w:r w:rsidRPr="00AC5075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="008C4C1D">
        <w:rPr>
          <w:rFonts w:ascii="Times New Roman" w:hAnsi="Times New Roman" w:cs="Times New Roman"/>
          <w:color w:val="1E1E1E"/>
          <w:sz w:val="28"/>
          <w:szCs w:val="28"/>
        </w:rPr>
        <w:t>3</w:t>
      </w:r>
      <w:r w:rsidRPr="00AC5075">
        <w:rPr>
          <w:rFonts w:ascii="Times New Roman" w:hAnsi="Times New Roman" w:cs="Times New Roman"/>
          <w:color w:val="1E1E1E"/>
          <w:sz w:val="28"/>
          <w:szCs w:val="28"/>
        </w:rPr>
        <w:t xml:space="preserve">. </w:t>
      </w:r>
      <w:r w:rsidR="008C4C1D">
        <w:rPr>
          <w:rFonts w:ascii="Times New Roman" w:hAnsi="Times New Roman" w:cs="Times New Roman"/>
          <w:color w:val="1E1E1E"/>
          <w:sz w:val="28"/>
          <w:szCs w:val="28"/>
        </w:rPr>
        <w:t xml:space="preserve">       </w:t>
      </w:r>
      <w:proofErr w:type="gramStart"/>
      <w:r w:rsidRPr="00AC50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507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</w:t>
      </w:r>
      <w:r w:rsidR="008C4C1D">
        <w:rPr>
          <w:rFonts w:ascii="Times New Roman" w:hAnsi="Times New Roman" w:cs="Times New Roman"/>
          <w:sz w:val="28"/>
          <w:szCs w:val="28"/>
        </w:rPr>
        <w:t xml:space="preserve">  </w:t>
      </w:r>
      <w:r w:rsidRPr="00AC5075">
        <w:rPr>
          <w:rFonts w:ascii="Times New Roman" w:hAnsi="Times New Roman" w:cs="Times New Roman"/>
          <w:sz w:val="28"/>
          <w:szCs w:val="28"/>
        </w:rPr>
        <w:t>за собой.</w:t>
      </w:r>
    </w:p>
    <w:p w:rsidR="008E5B70" w:rsidRPr="00AC5075" w:rsidRDefault="00D019C1" w:rsidP="00D0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7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019C1" w:rsidRPr="00AC5075" w:rsidRDefault="00D019C1" w:rsidP="00D0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9C1" w:rsidRPr="00AC5075" w:rsidRDefault="00D019C1" w:rsidP="00D0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9C1" w:rsidRPr="00AC5075" w:rsidRDefault="008C4106" w:rsidP="00D0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7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50FD3" w:rsidRPr="00AC5075" w:rsidRDefault="00C36F27" w:rsidP="00D0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75">
        <w:rPr>
          <w:rFonts w:ascii="Times New Roman" w:hAnsi="Times New Roman" w:cs="Times New Roman"/>
          <w:sz w:val="28"/>
          <w:szCs w:val="28"/>
        </w:rPr>
        <w:t>Глав</w:t>
      </w:r>
      <w:r w:rsidR="00AC5075">
        <w:rPr>
          <w:rFonts w:ascii="Times New Roman" w:hAnsi="Times New Roman" w:cs="Times New Roman"/>
          <w:sz w:val="28"/>
          <w:szCs w:val="28"/>
        </w:rPr>
        <w:t>а</w:t>
      </w:r>
      <w:r w:rsidR="008E5B70" w:rsidRPr="00AC5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075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8E5B70" w:rsidRPr="00AC5075">
        <w:rPr>
          <w:rFonts w:ascii="Times New Roman" w:hAnsi="Times New Roman" w:cs="Times New Roman"/>
          <w:sz w:val="28"/>
          <w:szCs w:val="28"/>
        </w:rPr>
        <w:t xml:space="preserve"> сельсовета                      </w:t>
      </w:r>
      <w:r w:rsidR="008C4106" w:rsidRPr="00AC50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507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AC5075">
        <w:rPr>
          <w:rFonts w:ascii="Times New Roman" w:hAnsi="Times New Roman" w:cs="Times New Roman"/>
          <w:sz w:val="28"/>
          <w:szCs w:val="28"/>
        </w:rPr>
        <w:t>А.В.Капориков</w:t>
      </w:r>
      <w:proofErr w:type="spellEnd"/>
    </w:p>
    <w:p w:rsidR="00050FD3" w:rsidRPr="00AC5075" w:rsidRDefault="00050FD3" w:rsidP="00050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EC6" w:rsidRPr="00AC5075" w:rsidRDefault="004D6EC6" w:rsidP="004D6EC6">
      <w:pPr>
        <w:spacing w:after="200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AC5075">
        <w:rPr>
          <w:rFonts w:ascii="Times New Roman" w:hAnsi="Times New Roman" w:cs="Times New Roman"/>
          <w:color w:val="1E1E1E"/>
          <w:sz w:val="28"/>
          <w:szCs w:val="28"/>
        </w:rPr>
        <w:lastRenderedPageBreak/>
        <w:t> </w:t>
      </w:r>
    </w:p>
    <w:p w:rsidR="004D6EC6" w:rsidRPr="00AC5075" w:rsidRDefault="004D6EC6" w:rsidP="00D019C1">
      <w:pPr>
        <w:spacing w:after="200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AC5075">
        <w:rPr>
          <w:rFonts w:ascii="Times New Roman" w:hAnsi="Times New Roman" w:cs="Times New Roman"/>
          <w:color w:val="1E1E1E"/>
          <w:sz w:val="28"/>
          <w:szCs w:val="28"/>
        </w:rPr>
        <w:t> </w:t>
      </w:r>
    </w:p>
    <w:p w:rsidR="00D019C1" w:rsidRPr="00AC5075" w:rsidRDefault="00D019C1" w:rsidP="00C43CBA">
      <w:pPr>
        <w:spacing w:after="0"/>
        <w:ind w:firstLine="150"/>
        <w:jc w:val="right"/>
        <w:rPr>
          <w:rFonts w:ascii="Times New Roman" w:hAnsi="Times New Roman" w:cs="Times New Roman"/>
          <w:color w:val="1E1E1E"/>
          <w:sz w:val="28"/>
          <w:szCs w:val="28"/>
        </w:rPr>
      </w:pPr>
      <w:r w:rsidRPr="00AC5075">
        <w:rPr>
          <w:rFonts w:ascii="Times New Roman" w:hAnsi="Times New Roman" w:cs="Times New Roman"/>
          <w:color w:val="1E1E1E"/>
          <w:sz w:val="28"/>
          <w:szCs w:val="28"/>
        </w:rPr>
        <w:t>Приложение</w:t>
      </w:r>
      <w:r w:rsidR="008C4C1D">
        <w:rPr>
          <w:rFonts w:ascii="Times New Roman" w:hAnsi="Times New Roman" w:cs="Times New Roman"/>
          <w:color w:val="1E1E1E"/>
          <w:sz w:val="28"/>
          <w:szCs w:val="28"/>
        </w:rPr>
        <w:t xml:space="preserve"> №1</w:t>
      </w:r>
    </w:p>
    <w:p w:rsidR="00C56F39" w:rsidRPr="00AC5075" w:rsidRDefault="00C43CBA" w:rsidP="00C43CBA">
      <w:pPr>
        <w:spacing w:after="0"/>
        <w:ind w:firstLine="150"/>
        <w:jc w:val="right"/>
        <w:rPr>
          <w:rFonts w:ascii="Times New Roman" w:hAnsi="Times New Roman" w:cs="Times New Roman"/>
          <w:color w:val="1E1E1E"/>
          <w:sz w:val="28"/>
          <w:szCs w:val="28"/>
        </w:rPr>
      </w:pPr>
      <w:r w:rsidRPr="00AC5075">
        <w:rPr>
          <w:rFonts w:ascii="Times New Roman" w:hAnsi="Times New Roman" w:cs="Times New Roman"/>
          <w:color w:val="1E1E1E"/>
          <w:sz w:val="28"/>
          <w:szCs w:val="28"/>
        </w:rPr>
        <w:t>к</w:t>
      </w:r>
      <w:r w:rsidR="00D019C1" w:rsidRPr="00AC5075">
        <w:rPr>
          <w:rFonts w:ascii="Times New Roman" w:hAnsi="Times New Roman" w:cs="Times New Roman"/>
          <w:color w:val="1E1E1E"/>
          <w:sz w:val="28"/>
          <w:szCs w:val="28"/>
        </w:rPr>
        <w:t xml:space="preserve"> постановлению Админи</w:t>
      </w:r>
      <w:r w:rsidRPr="00AC5075">
        <w:rPr>
          <w:rFonts w:ascii="Times New Roman" w:hAnsi="Times New Roman" w:cs="Times New Roman"/>
          <w:color w:val="1E1E1E"/>
          <w:sz w:val="28"/>
          <w:szCs w:val="28"/>
        </w:rPr>
        <w:t xml:space="preserve">страции </w:t>
      </w:r>
    </w:p>
    <w:p w:rsidR="00C56F39" w:rsidRPr="00AC5075" w:rsidRDefault="00AC5075" w:rsidP="00C56F39">
      <w:pPr>
        <w:spacing w:after="0"/>
        <w:ind w:firstLine="150"/>
        <w:jc w:val="right"/>
        <w:rPr>
          <w:rFonts w:ascii="Times New Roman" w:hAnsi="Times New Roman" w:cs="Times New Roman"/>
          <w:color w:val="1E1E1E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E1E1E"/>
          <w:sz w:val="28"/>
          <w:szCs w:val="28"/>
        </w:rPr>
        <w:t>Останинского</w:t>
      </w:r>
      <w:proofErr w:type="spellEnd"/>
      <w:r w:rsidR="00C43CBA" w:rsidRPr="00AC5075">
        <w:rPr>
          <w:rFonts w:ascii="Times New Roman" w:hAnsi="Times New Roman" w:cs="Times New Roman"/>
          <w:color w:val="1E1E1E"/>
          <w:sz w:val="28"/>
          <w:szCs w:val="28"/>
        </w:rPr>
        <w:t xml:space="preserve"> сельсовета </w:t>
      </w:r>
    </w:p>
    <w:p w:rsidR="004D6EC6" w:rsidRPr="00AC5075" w:rsidRDefault="00C43CBA" w:rsidP="00F90920">
      <w:pPr>
        <w:spacing w:after="0"/>
        <w:ind w:firstLine="150"/>
        <w:jc w:val="right"/>
        <w:rPr>
          <w:rFonts w:ascii="Times New Roman" w:hAnsi="Times New Roman" w:cs="Times New Roman"/>
          <w:color w:val="1E1E1E"/>
          <w:sz w:val="28"/>
          <w:szCs w:val="28"/>
        </w:rPr>
      </w:pPr>
      <w:r w:rsidRPr="00AC5075">
        <w:rPr>
          <w:rFonts w:ascii="Times New Roman" w:hAnsi="Times New Roman" w:cs="Times New Roman"/>
          <w:color w:val="1E1E1E"/>
          <w:sz w:val="28"/>
          <w:szCs w:val="28"/>
        </w:rPr>
        <w:t xml:space="preserve">от </w:t>
      </w:r>
      <w:r w:rsidR="00AC5075">
        <w:rPr>
          <w:rFonts w:ascii="Times New Roman" w:hAnsi="Times New Roman" w:cs="Times New Roman"/>
          <w:color w:val="1E1E1E"/>
          <w:sz w:val="28"/>
          <w:szCs w:val="28"/>
        </w:rPr>
        <w:t>16.04.2019</w:t>
      </w:r>
      <w:r w:rsidRPr="00AC5075">
        <w:rPr>
          <w:rFonts w:ascii="Times New Roman" w:hAnsi="Times New Roman" w:cs="Times New Roman"/>
          <w:color w:val="1E1E1E"/>
          <w:sz w:val="28"/>
          <w:szCs w:val="28"/>
        </w:rPr>
        <w:t>г. №</w:t>
      </w:r>
      <w:r w:rsidR="00AC5075">
        <w:rPr>
          <w:rFonts w:ascii="Times New Roman" w:hAnsi="Times New Roman" w:cs="Times New Roman"/>
          <w:color w:val="1E1E1E"/>
          <w:sz w:val="28"/>
          <w:szCs w:val="28"/>
        </w:rPr>
        <w:t>30</w:t>
      </w:r>
    </w:p>
    <w:p w:rsidR="004D6EC6" w:rsidRPr="00AC5075" w:rsidRDefault="004D6EC6" w:rsidP="004D6EC6">
      <w:pPr>
        <w:shd w:val="clear" w:color="auto" w:fill="FFFFFF"/>
        <w:spacing w:after="105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D6EC6" w:rsidRPr="00AC5075" w:rsidRDefault="004D6EC6" w:rsidP="004D6EC6">
      <w:pPr>
        <w:shd w:val="clear" w:color="auto" w:fill="FFFFFF"/>
        <w:spacing w:after="105"/>
        <w:ind w:firstLine="30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C5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принятия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proofErr w:type="spellStart"/>
      <w:r w:rsidR="00AC5075" w:rsidRPr="00AC5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Останинского</w:t>
      </w:r>
      <w:proofErr w:type="spellEnd"/>
      <w:r w:rsidR="00AC5075" w:rsidRPr="00AC50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4D6EC6" w:rsidRPr="00AC5075" w:rsidRDefault="004D6EC6" w:rsidP="00F90920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определяет процедуру принятия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– субъекта бюджетных инвестиций), в объекты капитального строительства и (или) на приобретение объектов недвижимого имущества за счет средств бюджета </w:t>
      </w:r>
      <w:proofErr w:type="spellStart"/>
      <w:r w:rsidR="00AC5075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1A12DD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>(далее соответственно – решение, бюджетные инвестиции</w:t>
      </w:r>
      <w:r w:rsidR="001A12DD" w:rsidRPr="00AC507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D6EC6" w:rsidRPr="00AC5075" w:rsidRDefault="004D6EC6" w:rsidP="00F90920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2. Инициатором подготовки проекта решения выступает главный распорядитель средств бюджета</w:t>
      </w:r>
      <w:r w:rsidR="001A12DD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5075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1A12DD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>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 (далее – главный распорядитель).</w:t>
      </w:r>
    </w:p>
    <w:p w:rsidR="004D6EC6" w:rsidRPr="00AC5075" w:rsidRDefault="004D6EC6" w:rsidP="00F90920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4D6EC6" w:rsidRPr="00AC5075" w:rsidRDefault="004D6EC6" w:rsidP="00F90920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>а) приоритетов и целей развития</w:t>
      </w:r>
      <w:r w:rsidR="001A12DD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5075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1A12DD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>, исходя из прогнозов и программ социально – экономического развития</w:t>
      </w:r>
      <w:r w:rsidR="00552702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5075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552702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>, муниципальных программ, концепций и стратегий развития на среднесрочный и долгосрочный периоды, а также документов территориального планирования</w:t>
      </w:r>
      <w:r w:rsidR="001A12DD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AC5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5075">
        <w:rPr>
          <w:rFonts w:ascii="Times New Roman" w:hAnsi="Times New Roman" w:cs="Times New Roman"/>
          <w:color w:val="000000"/>
          <w:sz w:val="28"/>
          <w:szCs w:val="28"/>
        </w:rPr>
        <w:t>Останинск</w:t>
      </w:r>
      <w:r w:rsidR="00AC5075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="001A12DD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4D6EC6" w:rsidRPr="00AC5075" w:rsidRDefault="004D6EC6" w:rsidP="00F90920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поручений и указаний Президента Российской Федерации, поручений Правительства Российской Федерации, поручений Губернатора</w:t>
      </w:r>
      <w:r w:rsidR="00552702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5075">
        <w:rPr>
          <w:rFonts w:ascii="Times New Roman" w:hAnsi="Times New Roman" w:cs="Times New Roman"/>
          <w:color w:val="000000"/>
          <w:sz w:val="28"/>
          <w:szCs w:val="28"/>
        </w:rPr>
        <w:t>Новосибирской</w:t>
      </w:r>
      <w:r w:rsidR="00552702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>, поручений главы</w:t>
      </w:r>
      <w:r w:rsidR="001A12DD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5075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1A12DD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EC6" w:rsidRPr="00AC5075" w:rsidRDefault="004D6EC6" w:rsidP="00F90920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в) оценки эффективности использования средств бюджета</w:t>
      </w:r>
      <w:r w:rsidR="001A12DD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5075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1A12DD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>, направляемых на капитальные вложения;</w:t>
      </w:r>
    </w:p>
    <w:p w:rsidR="004D6EC6" w:rsidRPr="00AC5075" w:rsidRDefault="004D6EC6" w:rsidP="00F90920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г) оценки влияния создания объекта капитального строительства на комплексное развитие территории</w:t>
      </w:r>
      <w:r w:rsidR="001A12DD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5075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1A12DD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EC6" w:rsidRPr="00AC5075" w:rsidRDefault="004D6EC6" w:rsidP="00F90920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д) оценки влияния создания объекта капитального строительства на конкурентную среду в сфере деятельности юридического лица.</w:t>
      </w:r>
    </w:p>
    <w:p w:rsidR="004D6EC6" w:rsidRPr="00AC5075" w:rsidRDefault="004D6EC6" w:rsidP="00F90920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4. Предоставление бюджетных инвестиций осуществляется при условии, что эти инвестиции не могут быть направлены субъектом бюджетных инвестиций на финансовое обеспечение следующих работ:</w:t>
      </w:r>
    </w:p>
    <w:p w:rsidR="004D6EC6" w:rsidRPr="00AC5075" w:rsidRDefault="004D6EC6" w:rsidP="00F90920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а) 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4D6EC6" w:rsidRPr="00AC5075" w:rsidRDefault="004D6EC6" w:rsidP="00F90920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>б) приобретение земельных участков под строительство;</w:t>
      </w:r>
      <w:proofErr w:type="gramEnd"/>
    </w:p>
    <w:p w:rsidR="004D6EC6" w:rsidRPr="00AC5075" w:rsidRDefault="004D6EC6" w:rsidP="004D6EC6">
      <w:pPr>
        <w:shd w:val="clear" w:color="auto" w:fill="FFFFFF"/>
        <w:spacing w:after="105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в)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4D6EC6" w:rsidRPr="00AC5075" w:rsidRDefault="004D6EC6" w:rsidP="004D6EC6">
      <w:pPr>
        <w:shd w:val="clear" w:color="auto" w:fill="FFFFFF"/>
        <w:spacing w:after="105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г)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4D6EC6" w:rsidRPr="00AC5075" w:rsidRDefault="004D6EC6" w:rsidP="004D6EC6">
      <w:pPr>
        <w:shd w:val="clear" w:color="auto" w:fill="FFFFFF"/>
        <w:spacing w:after="105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д) проведение </w:t>
      </w: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строительства (реконструкции, в том числе с элементами реставрации, технического перевооружения) которых планируется осуществить с привлечением средств бюджета</w:t>
      </w:r>
      <w:r w:rsidR="00552702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5075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552702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EC6" w:rsidRPr="00AC5075" w:rsidRDefault="004D6EC6" w:rsidP="004D6EC6">
      <w:pPr>
        <w:shd w:val="clear" w:color="auto" w:fill="FFFFFF"/>
        <w:spacing w:after="105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е) проведение аудита проектной документации в случаях, установленных законодательством Российской Федерации.</w:t>
      </w:r>
    </w:p>
    <w:p w:rsidR="004D6EC6" w:rsidRPr="00AC5075" w:rsidRDefault="004D6EC6" w:rsidP="004D6EC6">
      <w:pPr>
        <w:shd w:val="clear" w:color="auto" w:fill="FFFFFF"/>
        <w:spacing w:after="105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5. Главный распорядитель подготавливает проект решения в форме проекта постановления администрации</w:t>
      </w:r>
      <w:r w:rsidR="001A12DD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5075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1A12DD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6. В проект решения включается объект капитального строительства и (или) объект недвижимого имущества, инвестиционные </w:t>
      </w: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>проекты</w:t>
      </w:r>
      <w:proofErr w:type="gramEnd"/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которых соответствуют качественным и количественным критериям и предельному (минимальному) значению интегральной оценки эффективности использования средств бюджета</w:t>
      </w:r>
      <w:r w:rsidR="001A12DD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5075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1A12DD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, направляемых на капитальные вложения, проведенной главным распорядителем в порядке, установленном муниципальным правовым актом администрации </w:t>
      </w:r>
      <w:proofErr w:type="spellStart"/>
      <w:r w:rsidR="00AC5075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1A12DD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проверки 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инвестиционных проектов на предмет эффективности использования средств бюджета</w:t>
      </w:r>
      <w:r w:rsidR="001A12DD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5075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1A12DD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>, направляемых на капитальные вложения, а также документам территориального планирования</w:t>
      </w:r>
      <w:r w:rsidR="001A12DD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5075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1A12DD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>, в случае если объект капитального строительства и (или) объект недвижимого имущества являются объектами, подлежащими отражению в этих документах.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решения могут предусматриваться несколько объектов капитального строительства или объектов недвижимого имущества одного субъекта бюджетных инвестиций, относящихся к одному мероприятию муниципальной программы </w:t>
      </w:r>
      <w:proofErr w:type="spellStart"/>
      <w:r w:rsidR="00AC5075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1A12DD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>или одной сфере деятельности главного распорядителя.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7. Проект решения содержит в отношении каждого объекта капитального строительства и (или) приобретаемого объекта недвижимого имущества: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–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proofErr w:type="gramEnd"/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недвижимого имущества);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в) определение главного распорядителя;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г) определение застройщика или заказчика (заказчика – застройщика);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д)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е) срок ввода в эксплуатацию объекта капитального строительства и (или) приобретения объекта недвижимого имущества;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>ж) сметная стоимость объекта капитального строительства (при наличии утвержденной проектной документации) или предполагаемая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(по годам реализации инвестиционного проекта) сметной стоимости объекта капитального строительства или его предполагаемой стоимости либо стоимости приобретения объекта недвижимого имущества, рассчитанной в ценах соответствующих лет реализации инвестиционного проекта;</w:t>
      </w:r>
      <w:proofErr w:type="gramEnd"/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з) общий объем бюджетных инвестиций, направляемых на реализацию инвестиционного проекта, а также распределение этих средств по годам 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реализации инвестиционного проекта (в ценах соответствующих лет реализации инвестиционного проекта);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и) общий объем собственных и (или) заемных средств субъекта бюджетных инвестиций,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>Общий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9. Главный распорядитель направляет проект решения с пояснительной запиской и финансово – экономическим обоснованием к нему в </w:t>
      </w:r>
      <w:r w:rsidR="008A743A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proofErr w:type="spellStart"/>
      <w:r w:rsidR="00AC5075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8A743A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на согласование не позднее, чем за два месяца до определенной в установленном порядке </w:t>
      </w: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даты </w:t>
      </w:r>
      <w:r w:rsidR="005F5EA5" w:rsidRPr="00AC5075">
        <w:rPr>
          <w:rFonts w:ascii="Times New Roman" w:hAnsi="Times New Roman" w:cs="Times New Roman"/>
          <w:color w:val="000000"/>
          <w:sz w:val="28"/>
          <w:szCs w:val="28"/>
        </w:rPr>
        <w:t>начала рассмотрения проекта бюджета</w:t>
      </w:r>
      <w:proofErr w:type="gramEnd"/>
      <w:r w:rsidR="005F5EA5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5075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5F5EA5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период.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10. В администраци</w:t>
      </w:r>
      <w:r w:rsidR="00AC5075"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proofErr w:type="spellStart"/>
      <w:r w:rsidR="00AC5075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5F5EA5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>одновременно с проектом решения по каждому объекту капитального строительства также направляются документы, материалы и исходные данные, необходимые для расчета интегральной оценки, указанной в пункте 6 настоящего Порядка, и результаты такой интегральной оценки. Кроме того, представляются следующие документы: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а) копии годовой бухгалтерской (финансовой) отчетности субъекта бюджетных инвестиций, состоящей из бухгалтерского баланса, отчета о финансовых результатах, отчета о целевом использовании средств и приложений к ним, за последние два года;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б) решение общего собрания акционеров субъекта бюджетных инвестиций о выплате дивидендов по акциям всех категорий (типов) за последние два года;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в) решение уполномоченного органа субъекта бюджетных инвестиций о финансировании объекта капитального строительства и (или) объекта недвижимого имущества в объеме, предусмотренном в подпункте «и» пункта 7 настоящего Порядка.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Обязательным условием согласования проекта решения администрации </w:t>
      </w:r>
      <w:proofErr w:type="spellStart"/>
      <w:r w:rsidR="00AC5075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5F5EA5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>является положительное заключение управления об эффективности использования средств бюджета</w:t>
      </w:r>
      <w:r w:rsidR="00F37A23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5075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F37A23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, направляемых на капитальные вложения, в 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отношении объекта капитального строительства и (или) объекта недвижимого имущества, включенных в проект решения (в случаях и в порядке, установленном нормативным правовым актом администрации </w:t>
      </w:r>
      <w:proofErr w:type="spellStart"/>
      <w:r w:rsidR="008C4C1D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5F5EA5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>о проведении проверки инвестиционных проектов на предмет эффективности использования средств бюджета</w:t>
      </w:r>
      <w:proofErr w:type="gramEnd"/>
      <w:r w:rsidR="005F5EA5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8C4C1D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5F5EA5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>, направляемых на капитальные вложения).</w:t>
      </w:r>
      <w:proofErr w:type="gramEnd"/>
    </w:p>
    <w:p w:rsidR="004D6EC6" w:rsidRPr="00AC5075" w:rsidRDefault="005F5EA5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12. Администрация</w:t>
      </w:r>
      <w:r w:rsidR="004D6EC6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4C1D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4D6EC6" w:rsidRPr="00AC5075">
        <w:rPr>
          <w:rFonts w:ascii="Times New Roman" w:hAnsi="Times New Roman" w:cs="Times New Roman"/>
          <w:color w:val="000000"/>
          <w:sz w:val="28"/>
          <w:szCs w:val="28"/>
        </w:rPr>
        <w:t>рассматривает проект решения в течение тридцати дней со дня его поступления.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13. После согласования проекта решения, главный распорядитель направляет проект постановления администрации </w:t>
      </w:r>
      <w:proofErr w:type="spellStart"/>
      <w:r w:rsidR="008C4C1D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5F5EA5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>для дальнейшего согласования и подписания в установленном порядке.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14. Внесение изменений в решение осуществляется в порядке, установленном настоящим Порядком.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>Одновременно с проектом решения, главным распорядителем подготавливается проект договора о предоставлении бюджетных инвестиций, оформленного в соответствии с требованиями к договорам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</w:t>
      </w:r>
      <w:r w:rsidR="005F5EA5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4C1D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5F5EA5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D6EC6" w:rsidRDefault="004D6EC6" w:rsidP="004D6EC6">
      <w:pPr>
        <w:shd w:val="clear" w:color="auto" w:fill="FFFFFF"/>
        <w:spacing w:after="105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C4C1D" w:rsidRDefault="008C4C1D" w:rsidP="004D6EC6">
      <w:pPr>
        <w:shd w:val="clear" w:color="auto" w:fill="FFFFFF"/>
        <w:spacing w:after="105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1D" w:rsidRDefault="008C4C1D" w:rsidP="004D6EC6">
      <w:pPr>
        <w:shd w:val="clear" w:color="auto" w:fill="FFFFFF"/>
        <w:spacing w:after="105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1D" w:rsidRDefault="008C4C1D" w:rsidP="004D6EC6">
      <w:pPr>
        <w:shd w:val="clear" w:color="auto" w:fill="FFFFFF"/>
        <w:spacing w:after="105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1D" w:rsidRDefault="008C4C1D" w:rsidP="004D6EC6">
      <w:pPr>
        <w:shd w:val="clear" w:color="auto" w:fill="FFFFFF"/>
        <w:spacing w:after="105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1D" w:rsidRDefault="008C4C1D" w:rsidP="004D6EC6">
      <w:pPr>
        <w:shd w:val="clear" w:color="auto" w:fill="FFFFFF"/>
        <w:spacing w:after="105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1D" w:rsidRDefault="008C4C1D" w:rsidP="004D6EC6">
      <w:pPr>
        <w:shd w:val="clear" w:color="auto" w:fill="FFFFFF"/>
        <w:spacing w:after="105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1D" w:rsidRDefault="008C4C1D" w:rsidP="004D6EC6">
      <w:pPr>
        <w:shd w:val="clear" w:color="auto" w:fill="FFFFFF"/>
        <w:spacing w:after="105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1D" w:rsidRDefault="008C4C1D" w:rsidP="004D6EC6">
      <w:pPr>
        <w:shd w:val="clear" w:color="auto" w:fill="FFFFFF"/>
        <w:spacing w:after="105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1D" w:rsidRDefault="008C4C1D" w:rsidP="004D6EC6">
      <w:pPr>
        <w:shd w:val="clear" w:color="auto" w:fill="FFFFFF"/>
        <w:spacing w:after="105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1D" w:rsidRDefault="008C4C1D" w:rsidP="004D6EC6">
      <w:pPr>
        <w:shd w:val="clear" w:color="auto" w:fill="FFFFFF"/>
        <w:spacing w:after="105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1D" w:rsidRDefault="008C4C1D" w:rsidP="004D6EC6">
      <w:pPr>
        <w:shd w:val="clear" w:color="auto" w:fill="FFFFFF"/>
        <w:spacing w:after="105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1D" w:rsidRDefault="008C4C1D" w:rsidP="004D6EC6">
      <w:pPr>
        <w:shd w:val="clear" w:color="auto" w:fill="FFFFFF"/>
        <w:spacing w:after="105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1D" w:rsidRDefault="008C4C1D" w:rsidP="004D6EC6">
      <w:pPr>
        <w:shd w:val="clear" w:color="auto" w:fill="FFFFFF"/>
        <w:spacing w:after="105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1D" w:rsidRDefault="008C4C1D" w:rsidP="004D6EC6">
      <w:pPr>
        <w:shd w:val="clear" w:color="auto" w:fill="FFFFFF"/>
        <w:spacing w:after="105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1D" w:rsidRPr="00AC5075" w:rsidRDefault="008C4C1D" w:rsidP="008C4C1D">
      <w:pPr>
        <w:spacing w:after="0"/>
        <w:ind w:firstLine="150"/>
        <w:jc w:val="right"/>
        <w:rPr>
          <w:rFonts w:ascii="Times New Roman" w:hAnsi="Times New Roman" w:cs="Times New Roman"/>
          <w:color w:val="1E1E1E"/>
          <w:sz w:val="28"/>
          <w:szCs w:val="28"/>
        </w:rPr>
      </w:pPr>
      <w:r w:rsidRPr="00AC5075">
        <w:rPr>
          <w:rFonts w:ascii="Times New Roman" w:hAnsi="Times New Roman" w:cs="Times New Roman"/>
          <w:color w:val="1E1E1E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1E1E1E"/>
          <w:sz w:val="28"/>
          <w:szCs w:val="28"/>
        </w:rPr>
        <w:t>2</w:t>
      </w:r>
    </w:p>
    <w:p w:rsidR="008C4C1D" w:rsidRPr="00AC5075" w:rsidRDefault="008C4C1D" w:rsidP="008C4C1D">
      <w:pPr>
        <w:spacing w:after="0"/>
        <w:ind w:firstLine="150"/>
        <w:jc w:val="right"/>
        <w:rPr>
          <w:rFonts w:ascii="Times New Roman" w:hAnsi="Times New Roman" w:cs="Times New Roman"/>
          <w:color w:val="1E1E1E"/>
          <w:sz w:val="28"/>
          <w:szCs w:val="28"/>
        </w:rPr>
      </w:pPr>
      <w:r w:rsidRPr="00AC5075">
        <w:rPr>
          <w:rFonts w:ascii="Times New Roman" w:hAnsi="Times New Roman" w:cs="Times New Roman"/>
          <w:color w:val="1E1E1E"/>
          <w:sz w:val="28"/>
          <w:szCs w:val="28"/>
        </w:rPr>
        <w:t xml:space="preserve">к постановлению Администрации </w:t>
      </w:r>
    </w:p>
    <w:p w:rsidR="008C4C1D" w:rsidRPr="00AC5075" w:rsidRDefault="008C4C1D" w:rsidP="008C4C1D">
      <w:pPr>
        <w:spacing w:after="0"/>
        <w:ind w:firstLine="150"/>
        <w:jc w:val="right"/>
        <w:rPr>
          <w:rFonts w:ascii="Times New Roman" w:hAnsi="Times New Roman" w:cs="Times New Roman"/>
          <w:color w:val="1E1E1E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E1E1E"/>
          <w:sz w:val="28"/>
          <w:szCs w:val="28"/>
        </w:rPr>
        <w:t>Останинского</w:t>
      </w:r>
      <w:proofErr w:type="spellEnd"/>
      <w:r w:rsidRPr="00AC5075">
        <w:rPr>
          <w:rFonts w:ascii="Times New Roman" w:hAnsi="Times New Roman" w:cs="Times New Roman"/>
          <w:color w:val="1E1E1E"/>
          <w:sz w:val="28"/>
          <w:szCs w:val="28"/>
        </w:rPr>
        <w:t xml:space="preserve"> сельсовета </w:t>
      </w:r>
    </w:p>
    <w:p w:rsidR="008C4C1D" w:rsidRPr="00AC5075" w:rsidRDefault="008C4C1D" w:rsidP="008C4C1D">
      <w:pPr>
        <w:spacing w:after="0"/>
        <w:ind w:firstLine="150"/>
        <w:jc w:val="right"/>
        <w:rPr>
          <w:rFonts w:ascii="Times New Roman" w:hAnsi="Times New Roman" w:cs="Times New Roman"/>
          <w:color w:val="1E1E1E"/>
          <w:sz w:val="28"/>
          <w:szCs w:val="28"/>
        </w:rPr>
      </w:pPr>
      <w:r w:rsidRPr="00AC5075">
        <w:rPr>
          <w:rFonts w:ascii="Times New Roman" w:hAnsi="Times New Roman" w:cs="Times New Roman"/>
          <w:color w:val="1E1E1E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1E1E1E"/>
          <w:sz w:val="28"/>
          <w:szCs w:val="28"/>
        </w:rPr>
        <w:t>16.04.2019</w:t>
      </w:r>
      <w:r w:rsidRPr="00AC5075">
        <w:rPr>
          <w:rFonts w:ascii="Times New Roman" w:hAnsi="Times New Roman" w:cs="Times New Roman"/>
          <w:color w:val="1E1E1E"/>
          <w:sz w:val="28"/>
          <w:szCs w:val="28"/>
        </w:rPr>
        <w:t>г. №</w:t>
      </w:r>
      <w:r>
        <w:rPr>
          <w:rFonts w:ascii="Times New Roman" w:hAnsi="Times New Roman" w:cs="Times New Roman"/>
          <w:color w:val="1E1E1E"/>
          <w:sz w:val="28"/>
          <w:szCs w:val="28"/>
        </w:rPr>
        <w:t>30</w:t>
      </w:r>
    </w:p>
    <w:p w:rsidR="008C4C1D" w:rsidRPr="00AC5075" w:rsidRDefault="008C4C1D" w:rsidP="008C4C1D">
      <w:pPr>
        <w:shd w:val="clear" w:color="auto" w:fill="FFFFFF"/>
        <w:spacing w:after="105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D6EC6" w:rsidRPr="00AC5075" w:rsidRDefault="004D6EC6" w:rsidP="005F5EA5">
      <w:pPr>
        <w:shd w:val="clear" w:color="auto" w:fill="FFFFFF"/>
        <w:spacing w:after="105"/>
        <w:ind w:firstLine="3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договору, заключаемому в связи с предоставлением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</w:t>
      </w:r>
      <w:r w:rsidR="005F5EA5" w:rsidRPr="00AC50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чет средств бюджета </w:t>
      </w:r>
      <w:proofErr w:type="spellStart"/>
      <w:r w:rsidR="008C4C1D" w:rsidRPr="008C4C1D">
        <w:rPr>
          <w:rFonts w:ascii="Times New Roman" w:hAnsi="Times New Roman" w:cs="Times New Roman"/>
          <w:b/>
          <w:color w:val="000000"/>
          <w:sz w:val="28"/>
          <w:szCs w:val="28"/>
        </w:rPr>
        <w:t>Останинского</w:t>
      </w:r>
      <w:proofErr w:type="spellEnd"/>
      <w:r w:rsidR="005F5EA5" w:rsidRPr="00AC50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документ устанавливает требования к договору о предоставлении бюджетных инвестиций юридическому лицу, не являющемуся государственным или муниципальным учреждением и государственным или муниципальным унитарным предприятием, заключаемому между главным распорядителем бюджетных средств </w:t>
      </w:r>
      <w:proofErr w:type="spellStart"/>
      <w:r w:rsidR="008C4C1D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841F1E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>и юридическим лицом, получающим бюджетные инвестиции.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2. Договор о бюджетных инвестициях заключается в пределах бюджетных ассигнований, утвержденных муниципальным правовым актом о бюджете 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 соответствующему главному распорядителю бюджетных средств </w:t>
      </w:r>
      <w:proofErr w:type="spellStart"/>
      <w:r w:rsidR="008C4C1D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841F1E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 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>Объем бюджетных инвестиций, указываемый в договоре о предоставлении бюджетных инвестиций, должен соответствовать объему бюджетных ассигнований на предоставление бюджетных инвестиций, предусмотренному соответствующей муниципальной программой.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3. Договором о предоставлении бюджетных инвестиций предусматриваются: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а) целевое назначение бюджетных инвестиций и их объем (с распределением по годам);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б) показатели результативности предоставления бюджетных инвестиций (далее – показатели результативности) и их значения;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в) положения,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инвестиции, являющегося акционерным обществом, путем размещения дополнительных акций на сумму предоставляемых бюджетных инвестиций;</w:t>
      </w:r>
      <w:proofErr w:type="gramEnd"/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д)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>е) положения, предусматривающие перечисление бюджетных инвестиций в соответствии с бюджетным законодательством Российской Федерации на счет, открытый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процесса;</w:t>
      </w:r>
      <w:proofErr w:type="gramEnd"/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>ж) условие об осуществлении операций по зачислению (списанию) средств на счет, указанный в подпункте «е»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  <w:proofErr w:type="gramEnd"/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з) условие об осуществлении операций по списанию средств, отраженных на лицевом счете, указанном в подпункте «ж»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</w:t>
      </w: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>определяющем</w:t>
      </w:r>
      <w:proofErr w:type="gramEnd"/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и) положения о запрете: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главного распорядителя бюджетных средств</w:t>
      </w:r>
      <w:r w:rsidR="00F37A23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4C1D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F37A23"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Федерации, при осуществлении казначейского сопровождения бюджетных инвестиций;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к) порядок и сроки предоставления юридическим лицом, получающим бюджетные инвестиции, установленной главным распорядителем, предоставляющим бюджетные инвестиции, отчетности о расходах, источников финансового обеспечения которых являются бюджетные инвестиции, а также о достижении значений показателей результативности;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л) право главного распорядителя, предоставляющего бюджетные инвестиции,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м) 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н) порядок возврата юридическим лицом, получающим бюджетные инвестиции, полученных сре</w:t>
      </w: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>дств в сл</w:t>
      </w:r>
      <w:proofErr w:type="gramEnd"/>
      <w:r w:rsidRPr="00AC5075">
        <w:rPr>
          <w:rFonts w:ascii="Times New Roman" w:hAnsi="Times New Roman" w:cs="Times New Roman"/>
          <w:color w:val="000000"/>
          <w:sz w:val="28"/>
          <w:szCs w:val="28"/>
        </w:rPr>
        <w:t>учае установления факта несоблюдения им целей, условий и порядка предоставления бюджетных инвестиций.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>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 помимо положений, указанных в подпункте 3 настоящего документа, также предусматриваются:</w:t>
      </w:r>
      <w:proofErr w:type="gramEnd"/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источников финансового обеспечения с выделением объема бюджетных инвестиций и иных источников финансового обеспечения</w:t>
      </w:r>
      <w:proofErr w:type="gramEnd"/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(с распределением указанных объемов по годам);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б) обязательство юридического лица, получающего бюджетные инвестиции,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инвестиции в объеме, предусмотренном принятым решением о предоставлении бюджетных инвестиций;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в установленном Правительством Российской Федерации порядке проверки достоверности определения сметной стоимости объектов капитального строительства, а также</w:t>
      </w:r>
      <w:proofErr w:type="gramEnd"/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в установленных Правительством Российской Федерации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г)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 – правовых договоров, которые полностью или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положениям принятого в установленном Правительством Российской Федерации порядке решения о предоставлении бюджетных инвестиций.</w:t>
      </w:r>
      <w:proofErr w:type="gramEnd"/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>Договором о предоставлении бюджетных инвестиций в целях последующего предоставления взносов в установленные (складочные) капиталы дочерних обществ юридического лица, получающего бюджетные инвестиции (далее – дочерние общества), и (или) вкладов в имущество дочерних обществ, не увеличивающих их уставный (складочный) капитал (далее – взносы (вклады), помимо положений, указанных в пункте 3 настоящего документа, также предусматриваются:</w:t>
      </w:r>
      <w:proofErr w:type="gramEnd"/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а) наименование дочерних обществ;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б) целевое назначение предоставляемых взносов (вкладов), соответствующее целевому назначению предоставляемых бюджетных инвестиций, и их объем (с распределением по годам);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в) сроки перечисления взносов (вкладов), которые не могут превышать 90 календарных дней со дня перечисления бюджетных инвестиций юридическому лицу, получающему бюджетные инвестиции, если 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решением не определены иные сроки или порядок определения указанных сроков;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г) положение о предоставлении юридическим лицом, получающим бюджетные инвестиции, в составе отчетности, указанной в подпункте «к» пункта 3 настоящего документа, информации об использовании дочерними обществами полученных средств;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д) положения о предоставлении взносов (вкладов) на условиях, предусматривающих право главного распорядителя, предоставляющего бюджетные инвестиции, на проведение в отношении дочерних обще</w:t>
      </w: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AC5075">
        <w:rPr>
          <w:rFonts w:ascii="Times New Roman" w:hAnsi="Times New Roman" w:cs="Times New Roman"/>
          <w:color w:val="000000"/>
          <w:sz w:val="28"/>
          <w:szCs w:val="28"/>
        </w:rPr>
        <w:t>оверок, предусмотренных подпунктом «л» пункта 3 настоящего документа;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е) обязательство юридического лица, получающего бюджетные инвестиции, по предоставлению взносов (вкладов) на условиях, предусмотренных заключаемыми им с каждым из дочерних обществ договорами о предоставлении взноса (вклада), а также ответственность юридического лица, получающего бюджетные инвестиции, за несоблюдение дочерними обществами указанных условий.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7. Договором между юридическим лицом, получающим бюджетные инвестиции, и дочерним обществом о предоставлении взноса (вклада), указанным в подпункте «е» пункта 6 настоящего документа предусматриваются: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а) целевое назначение взноса (вклада) и его объем (с распределением по годам);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б) показатели результативности и их значения;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в) положения, устанавливающие права и обязанности сторон и порядок взаимодействия сторон при реализации договора о предоставлении взноса (вклада);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>г)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дочернего общества, являющегося акционерным обществом, путем реализации дополнительного выпуска акций на сумму предоставляемого взноса;</w:t>
      </w:r>
      <w:proofErr w:type="gramEnd"/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д) сроки перечисления взноса (вклада);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>е) положения, предусматривающие осуществление операций по перечислению взноса (вклада) за счет средств, отраженных на лицевом счете, указанном в подпункте «ж» пункта 3 настоящего документа, на счете, открытом соответствующему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процесса;</w:t>
      </w:r>
      <w:proofErr w:type="gramEnd"/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ж) условие об осуществлении операций по списанию средств со счета, указанного в подпункте «е» настоящего пункта, в порядке, установленном </w:t>
      </w:r>
      <w:r w:rsidRPr="00AC5075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дочернему обществу в порядке, установленном Федеральным казначейством;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з) условие об осуществлении операций по списанию средств, отраженных на лицевом счете, указанном в подпункте «ж»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</w:t>
      </w: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>определяющем</w:t>
      </w:r>
      <w:proofErr w:type="gramEnd"/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перечень документов, подлежащих представлению в территориальный орган Федерального казначейства для подтверждения возникновения денежного обязательства дочернего общества, источником финансового обеспечения которых являются указанные средства;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и) положение о запрете: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>на приобретение дочерним обществом за счет полученных средств, отраженных на лицевом счете, указанном в подпункте «ж» настоящего пункта, иностранной валюты, за исключением случаев, предусмотренных договором о предоставлении бюджетных инвестиций в отношении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</w:t>
      </w:r>
      <w:proofErr w:type="gramEnd"/>
      <w:r w:rsidRPr="00AC5075">
        <w:rPr>
          <w:rFonts w:ascii="Times New Roman" w:hAnsi="Times New Roman" w:cs="Times New Roman"/>
          <w:color w:val="000000"/>
          <w:sz w:val="28"/>
          <w:szCs w:val="28"/>
        </w:rPr>
        <w:t xml:space="preserve"> инвестиций и определенных решениями Правительства Российской Федерации;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взносов (вкладов);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к) порядок и сроки представления дочерним обществом отчетности о расходах, источником финансового обеспечения которых являются полученные средства, и о достижении показателей результативности;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л) право юридического лица, получающего бюджетные инвестиции, и главного распорядителя, предоставляющего бюджетные инвестиции, на проведение проверок соблюдения дочерним обществом целей и условий предоставления взноса (вклада);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м) ответственность дочернего общества за несоблюдение условий, определенных договором о предоставлении взноса (вклада), а также порядок возврата дочерним обществом полученных сре</w:t>
      </w:r>
      <w:proofErr w:type="gramStart"/>
      <w:r w:rsidRPr="00AC5075">
        <w:rPr>
          <w:rFonts w:ascii="Times New Roman" w:hAnsi="Times New Roman" w:cs="Times New Roman"/>
          <w:color w:val="000000"/>
          <w:sz w:val="28"/>
          <w:szCs w:val="28"/>
        </w:rPr>
        <w:t>дств в сл</w:t>
      </w:r>
      <w:proofErr w:type="gramEnd"/>
      <w:r w:rsidRPr="00AC5075">
        <w:rPr>
          <w:rFonts w:ascii="Times New Roman" w:hAnsi="Times New Roman" w:cs="Times New Roman"/>
          <w:color w:val="000000"/>
          <w:sz w:val="28"/>
          <w:szCs w:val="28"/>
        </w:rPr>
        <w:t>учае установления факта несоблюдения им целей и условий, определенных указанным договором.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Положения договоров о предоставлении взноса (вклада) должны соответствовать аналогичным положениям договоров о предоставлении бюджетных инвестиций.</w:t>
      </w:r>
    </w:p>
    <w:p w:rsidR="004D6EC6" w:rsidRPr="00AC5075" w:rsidRDefault="004D6EC6" w:rsidP="00F37A23">
      <w:pPr>
        <w:shd w:val="clear" w:color="auto" w:fill="FFFFFF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9. В договор о предоставлении бюджетных инвестиций в дополнение к положениям, установленным настоящим документом, также включаются положения, содержащие условия, определенные иными нормативными правовыми актами Правительства Российской Федерации.</w:t>
      </w:r>
    </w:p>
    <w:p w:rsidR="004D6EC6" w:rsidRPr="00AC5075" w:rsidRDefault="004D6EC6" w:rsidP="00F37A2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C507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D6EC6" w:rsidRPr="00AC5075" w:rsidRDefault="004D6EC6" w:rsidP="004D6EC6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80AC7" w:rsidRPr="00AC5075" w:rsidRDefault="00A80AC7" w:rsidP="00095275">
      <w:pPr>
        <w:rPr>
          <w:rFonts w:ascii="Times New Roman" w:hAnsi="Times New Roman" w:cs="Times New Roman"/>
          <w:sz w:val="28"/>
          <w:szCs w:val="28"/>
        </w:rPr>
      </w:pPr>
    </w:p>
    <w:sectPr w:rsidR="00A80AC7" w:rsidRPr="00AC5075" w:rsidSect="00877F8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ADB"/>
    <w:multiLevelType w:val="hybridMultilevel"/>
    <w:tmpl w:val="8B129740"/>
    <w:lvl w:ilvl="0" w:tplc="27AA0E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61730B2"/>
    <w:multiLevelType w:val="hybridMultilevel"/>
    <w:tmpl w:val="FA983ABC"/>
    <w:lvl w:ilvl="0" w:tplc="7724FA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0EC265D"/>
    <w:multiLevelType w:val="hybridMultilevel"/>
    <w:tmpl w:val="6D6065B4"/>
    <w:lvl w:ilvl="0" w:tplc="D374999C">
      <w:start w:val="1"/>
      <w:numFmt w:val="decimal"/>
      <w:lvlText w:val="%1."/>
      <w:lvlJc w:val="left"/>
      <w:pPr>
        <w:ind w:left="9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ADA24D1"/>
    <w:multiLevelType w:val="hybridMultilevel"/>
    <w:tmpl w:val="821E28E6"/>
    <w:lvl w:ilvl="0" w:tplc="119E5CE6">
      <w:start w:val="1"/>
      <w:numFmt w:val="decimal"/>
      <w:lvlText w:val="%1."/>
      <w:lvlJc w:val="left"/>
      <w:pPr>
        <w:ind w:left="1425" w:hanging="6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8B871A1"/>
    <w:multiLevelType w:val="hybridMultilevel"/>
    <w:tmpl w:val="09320FDE"/>
    <w:lvl w:ilvl="0" w:tplc="ECD09B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11A11A8"/>
    <w:multiLevelType w:val="hybridMultilevel"/>
    <w:tmpl w:val="1B782AD0"/>
    <w:lvl w:ilvl="0" w:tplc="93DE32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66065004"/>
    <w:multiLevelType w:val="hybridMultilevel"/>
    <w:tmpl w:val="93A8F8F6"/>
    <w:lvl w:ilvl="0" w:tplc="B9EABEB4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D6A5252"/>
    <w:multiLevelType w:val="hybridMultilevel"/>
    <w:tmpl w:val="EA9632AE"/>
    <w:lvl w:ilvl="0" w:tplc="378A29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E8"/>
    <w:rsid w:val="00000C0E"/>
    <w:rsid w:val="00050FD3"/>
    <w:rsid w:val="0006483A"/>
    <w:rsid w:val="00082A0E"/>
    <w:rsid w:val="00095275"/>
    <w:rsid w:val="000A2E60"/>
    <w:rsid w:val="000E5FD9"/>
    <w:rsid w:val="0017065D"/>
    <w:rsid w:val="001A12DD"/>
    <w:rsid w:val="001E1E58"/>
    <w:rsid w:val="00232127"/>
    <w:rsid w:val="002B1AAE"/>
    <w:rsid w:val="00322AD4"/>
    <w:rsid w:val="00324B41"/>
    <w:rsid w:val="00376D50"/>
    <w:rsid w:val="003853C0"/>
    <w:rsid w:val="00484010"/>
    <w:rsid w:val="004D6EC6"/>
    <w:rsid w:val="00500787"/>
    <w:rsid w:val="00507321"/>
    <w:rsid w:val="00517CC8"/>
    <w:rsid w:val="00552702"/>
    <w:rsid w:val="00556061"/>
    <w:rsid w:val="0058520B"/>
    <w:rsid w:val="005E509A"/>
    <w:rsid w:val="005F5EA5"/>
    <w:rsid w:val="005F6E57"/>
    <w:rsid w:val="0062399B"/>
    <w:rsid w:val="0063126B"/>
    <w:rsid w:val="00666DE8"/>
    <w:rsid w:val="007236BF"/>
    <w:rsid w:val="00725FB6"/>
    <w:rsid w:val="007639FF"/>
    <w:rsid w:val="008139D1"/>
    <w:rsid w:val="0081528D"/>
    <w:rsid w:val="00817084"/>
    <w:rsid w:val="00841F1E"/>
    <w:rsid w:val="00877F82"/>
    <w:rsid w:val="008A743A"/>
    <w:rsid w:val="008C4106"/>
    <w:rsid w:val="008C4C1D"/>
    <w:rsid w:val="008E5B70"/>
    <w:rsid w:val="008F46CD"/>
    <w:rsid w:val="00971690"/>
    <w:rsid w:val="009E20ED"/>
    <w:rsid w:val="00A56AE1"/>
    <w:rsid w:val="00A648AF"/>
    <w:rsid w:val="00A80AC7"/>
    <w:rsid w:val="00AC5075"/>
    <w:rsid w:val="00B04BD4"/>
    <w:rsid w:val="00C36F27"/>
    <w:rsid w:val="00C43CBA"/>
    <w:rsid w:val="00C56F39"/>
    <w:rsid w:val="00C67C18"/>
    <w:rsid w:val="00D019C1"/>
    <w:rsid w:val="00D268C5"/>
    <w:rsid w:val="00D43C61"/>
    <w:rsid w:val="00DA10F7"/>
    <w:rsid w:val="00DF3B0E"/>
    <w:rsid w:val="00E076E5"/>
    <w:rsid w:val="00E1722D"/>
    <w:rsid w:val="00E36C81"/>
    <w:rsid w:val="00E56C88"/>
    <w:rsid w:val="00F37258"/>
    <w:rsid w:val="00F37A23"/>
    <w:rsid w:val="00F85242"/>
    <w:rsid w:val="00F90920"/>
    <w:rsid w:val="00FD0A6A"/>
    <w:rsid w:val="00FD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D5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D6E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D5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D6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29416-0653-4462-B874-11DF0F4A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3987</Words>
  <Characters>22730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Дорохова</dc:creator>
  <cp:lastModifiedBy>admin</cp:lastModifiedBy>
  <cp:revision>5</cp:revision>
  <cp:lastPrinted>2018-07-24T10:14:00Z</cp:lastPrinted>
  <dcterms:created xsi:type="dcterms:W3CDTF">2018-07-24T10:15:00Z</dcterms:created>
  <dcterms:modified xsi:type="dcterms:W3CDTF">2019-04-16T02:31:00Z</dcterms:modified>
</cp:coreProperties>
</file>