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ОСТАНИНСКОГО СЕЛЬСОВЕТА</w:t>
      </w:r>
      <w:bookmarkStart w:id="0" w:name="_GoBack"/>
      <w:bookmarkEnd w:id="0"/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Default="005D19B8" w:rsidP="009143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 </w:t>
      </w:r>
      <w:proofErr w:type="spellStart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Положения 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осуществлении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 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240A0" w:rsidRPr="0062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области использования и охраны особо охраняемых природных территорий местного значения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91434E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</w:t>
      </w:r>
      <w:r w:rsidR="0097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муниципального района Новосибирской области</w:t>
      </w:r>
      <w:proofErr w:type="gramEnd"/>
    </w:p>
    <w:p w:rsidR="00EF343D" w:rsidRPr="00200AC8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Положение </w:t>
      </w:r>
      <w:r w:rsidR="00406747" w:rsidRP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осуществлении </w:t>
      </w:r>
      <w:r w:rsidR="006240A0" w:rsidRPr="0062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контроля в области использования и охраны особо охраняемых природных территорий местного значения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1434E" w:rsidRPr="007D6487" w:rsidRDefault="00EF343D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434E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периодическом печатном издании «Вестник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</w:t>
      </w:r>
      <w:r w:rsidR="009143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1434E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1434E" w:rsidRPr="00CA415B" w:rsidTr="00715780">
        <w:tc>
          <w:tcPr>
            <w:tcW w:w="4644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1434E" w:rsidRPr="00CA415B" w:rsidTr="00715780">
        <w:tc>
          <w:tcPr>
            <w:tcW w:w="4644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П.В.Гончаров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А.В.Капориков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34E" w:rsidRPr="00186015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434E" w:rsidRDefault="0091434E" w:rsidP="00914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34E" w:rsidRDefault="0091434E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1" w:rsidRDefault="00EF343D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3D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47" w:rsidRPr="00406747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="006240A0" w:rsidRPr="006240A0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значения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6240A0" w:rsidRPr="006240A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="006240A0"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6240A0"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EF34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EF343D">
        <w:rPr>
          <w:rFonts w:ascii="Times New Roman" w:hAnsi="Times New Roman" w:cs="Times New Roman"/>
          <w:sz w:val="28"/>
          <w:szCs w:val="28"/>
        </w:rPr>
        <w:t>–</w:t>
      </w:r>
      <w:r w:rsidRPr="00EF343D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EF343D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EF343D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Pr="00EF343D">
        <w:rPr>
          <w:rFonts w:ascii="Times New Roman" w:hAnsi="Times New Roman" w:cs="Times New Roman"/>
          <w:sz w:val="28"/>
          <w:szCs w:val="28"/>
        </w:rPr>
        <w:t>)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4112F" w:rsidRPr="00D62B81" w:rsidRDefault="006240A0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A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240A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40A0">
        <w:rPr>
          <w:rFonts w:ascii="Times New Roman" w:hAnsi="Times New Roman" w:cs="Times New Roman"/>
          <w:sz w:val="28"/>
          <w:szCs w:val="28"/>
        </w:rPr>
        <w:t xml:space="preserve"> в области использования и </w:t>
      </w:r>
      <w:proofErr w:type="gramStart"/>
      <w:r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6240A0" w:rsidRPr="006240A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="006240A0"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6240A0"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:rsidR="00C26595" w:rsidRPr="00EF343D" w:rsidRDefault="006240A0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A0">
        <w:rPr>
          <w:rFonts w:ascii="Times New Roman" w:hAnsi="Times New Roman"/>
          <w:sz w:val="28"/>
          <w:szCs w:val="28"/>
        </w:rPr>
        <w:t xml:space="preserve">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 </w:t>
      </w:r>
      <w:r w:rsidR="0094112F">
        <w:rPr>
          <w:rFonts w:ascii="Times New Roman" w:hAnsi="Times New Roman" w:cs="Times New Roman"/>
          <w:sz w:val="28"/>
          <w:szCs w:val="28"/>
        </w:rPr>
        <w:t>3</w:t>
      </w:r>
      <w:r w:rsidR="0094112F" w:rsidRPr="00D62B81">
        <w:rPr>
          <w:rFonts w:ascii="Times New Roman" w:hAnsi="Times New Roman" w:cs="Times New Roman"/>
          <w:sz w:val="28"/>
          <w:szCs w:val="28"/>
        </w:rPr>
        <w:t>.</w:t>
      </w:r>
      <w:r w:rsidR="0094112F" w:rsidRPr="00EF343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4112F" w:rsidRPr="00EF343D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80E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>, явля</w:t>
      </w:r>
      <w:r w:rsidR="00CD1B13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тся </w:t>
      </w:r>
      <w:r w:rsidR="00CD1B1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1 разряда</w:t>
      </w:r>
      <w:r w:rsidR="0072423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Pr="00CD1B13" w:rsidRDefault="007519ED" w:rsidP="00751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CD1B13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B13" w:rsidRPr="00CD1B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1B13" w:rsidRP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 w:rsidRP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CD1B13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C676F6" w:rsidRPr="0049213A">
        <w:rPr>
          <w:rFonts w:ascii="Times New Roman" w:hAnsi="Times New Roman" w:cs="Times New Roman"/>
          <w:sz w:val="28"/>
          <w:szCs w:val="28"/>
        </w:rPr>
        <w:t>в</w:t>
      </w:r>
      <w:r w:rsidR="00306DC3" w:rsidRPr="0049213A">
        <w:rPr>
          <w:rFonts w:ascii="Times New Roman" w:hAnsi="Times New Roman" w:cs="Times New Roman"/>
          <w:sz w:val="28"/>
          <w:szCs w:val="28"/>
        </w:rPr>
        <w:t>ида 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lastRenderedPageBreak/>
        <w:t>Инспектор</w:t>
      </w:r>
      <w:r w:rsidR="007519ED">
        <w:rPr>
          <w:rFonts w:ascii="Times New Roman" w:hAnsi="Times New Roman" w:cs="Times New Roman"/>
          <w:sz w:val="28"/>
          <w:szCs w:val="28"/>
        </w:rPr>
        <w:t>ы</w:t>
      </w:r>
      <w:r w:rsidRPr="00306DC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165F1B" w:rsidRPr="00306DC3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  <w:r w:rsidRPr="00306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</w:t>
      </w:r>
      <w:r w:rsidR="006240A0"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97748C">
        <w:rPr>
          <w:rFonts w:ascii="Times New Roman" w:hAnsi="Times New Roman"/>
          <w:sz w:val="28"/>
          <w:szCs w:val="28"/>
        </w:rPr>
        <w:t>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2423D" w:rsidRPr="00D62B81" w:rsidRDefault="00C726C6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учет объектов муниципального контроля. </w:t>
      </w:r>
      <w:r w:rsidR="00E3790B" w:rsidRPr="0049213A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</w:t>
      </w:r>
      <w:r w:rsidR="00C46C5B" w:rsidRPr="0049213A">
        <w:rPr>
          <w:rFonts w:ascii="Times New Roman" w:hAnsi="Times New Roman" w:cs="Times New Roman"/>
          <w:sz w:val="28"/>
          <w:szCs w:val="28"/>
        </w:rPr>
        <w:t>Местная администрация обеспечивает</w:t>
      </w:r>
      <w:r w:rsidR="00C46C5B">
        <w:rPr>
          <w:rFonts w:ascii="Times New Roman" w:hAnsi="Times New Roman" w:cs="Times New Roman"/>
          <w:sz w:val="28"/>
          <w:szCs w:val="28"/>
        </w:rPr>
        <w:t xml:space="preserve"> актуальность сведений об объектах контроля в журнале учета объектов контроля. </w:t>
      </w:r>
    </w:p>
    <w:p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49213A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3790B" w:rsidRPr="00CE7A6A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целях обеспечения учета объектов контроля, </w:t>
      </w:r>
      <w:r w:rsidR="00C46C5B" w:rsidRPr="00CE7A6A">
        <w:rPr>
          <w:rFonts w:ascii="Times New Roman" w:hAnsi="Times New Roman" w:cs="Times New Roman"/>
          <w:sz w:val="28"/>
          <w:szCs w:val="28"/>
        </w:rPr>
        <w:t>местной администрацией создае</w:t>
      </w:r>
      <w:r w:rsidRPr="00CE7A6A">
        <w:rPr>
          <w:rFonts w:ascii="Times New Roman" w:hAnsi="Times New Roman" w:cs="Times New Roman"/>
          <w:sz w:val="28"/>
          <w:szCs w:val="28"/>
        </w:rPr>
        <w:t xml:space="preserve">тся </w:t>
      </w:r>
      <w:r w:rsidR="00C46C5B"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1272A" w:rsidRPr="00CE7A6A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Порядок создания и функционирования </w:t>
      </w:r>
      <w:r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информационной системы</w:t>
      </w:r>
      <w:r w:rsidRPr="00CE7A6A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сбора, обработки, анализа и учета сведений об объектах контроля в информационных системах </w:t>
      </w:r>
      <w:r w:rsidR="00C46C5B" w:rsidRPr="00CE7A6A">
        <w:rPr>
          <w:rFonts w:ascii="Times New Roman" w:hAnsi="Times New Roman" w:cs="Times New Roman"/>
          <w:sz w:val="28"/>
          <w:szCs w:val="28"/>
        </w:rPr>
        <w:t>утверждаю</w:t>
      </w:r>
      <w:r w:rsidRPr="00CE7A6A">
        <w:rPr>
          <w:rFonts w:ascii="Times New Roman" w:hAnsi="Times New Roman" w:cs="Times New Roman"/>
          <w:sz w:val="28"/>
          <w:szCs w:val="28"/>
        </w:rPr>
        <w:t>тся местной администрацией.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9. К отношениям, связанным с осуществлением  вида муниципального контроля,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CE7A6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bCs/>
          <w:sz w:val="28"/>
          <w:szCs w:val="28"/>
        </w:rPr>
        <w:t>вида муниципального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7A6A">
        <w:rPr>
          <w:rFonts w:ascii="Times New Roman" w:hAnsi="Times New Roman" w:cs="Times New Roman"/>
          <w:sz w:val="28"/>
          <w:szCs w:val="28"/>
        </w:rPr>
        <w:t>. Вид муниципального контроля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(Управление рисками в виде муниципального контроля может не применяться на основании ч. 7 ст. 22 ФЗ № 248-ФЗ).</w:t>
      </w:r>
    </w:p>
    <w:p w:rsidR="00C46C5B" w:rsidRPr="00CE7A6A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чрезвычайно высокого, 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высокого, значительного, </w:t>
      </w:r>
      <w:r w:rsidR="00D614C3" w:rsidRPr="00CE7A6A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CE7A6A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и </w:t>
      </w:r>
      <w:r w:rsidR="00D614C3" w:rsidRPr="00CE7A6A">
        <w:rPr>
          <w:rFonts w:ascii="Times New Roman" w:hAnsi="Times New Roman" w:cs="Times New Roman"/>
          <w:sz w:val="28"/>
          <w:szCs w:val="28"/>
          <w:u w:val="single"/>
        </w:rPr>
        <w:t>низкого</w:t>
      </w:r>
      <w:r w:rsidR="00C676F6" w:rsidRPr="00CE7A6A">
        <w:rPr>
          <w:rFonts w:ascii="Times New Roman" w:hAnsi="Times New Roman" w:cs="Times New Roman"/>
          <w:sz w:val="28"/>
          <w:szCs w:val="28"/>
          <w:u w:val="single"/>
        </w:rPr>
        <w:t xml:space="preserve"> (обязательна!)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CE7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7198F" w:rsidRPr="00CE7A6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26595" w:rsidRPr="00CE7A6A">
        <w:rPr>
          <w:rFonts w:ascii="Times New Roman" w:hAnsi="Times New Roman" w:cs="Times New Roman"/>
          <w:sz w:val="28"/>
          <w:szCs w:val="28"/>
        </w:rPr>
        <w:t>«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 w:rsidRPr="00CE7A6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CE7A6A">
        <w:rPr>
          <w:rFonts w:ascii="Times New Roman" w:hAnsi="Times New Roman" w:cs="Times New Roman"/>
          <w:sz w:val="28"/>
          <w:szCs w:val="28"/>
        </w:rPr>
        <w:t>.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CE7A6A">
        <w:rPr>
          <w:rFonts w:ascii="Times New Roman" w:hAnsi="Times New Roman" w:cs="Times New Roman"/>
          <w:sz w:val="28"/>
          <w:szCs w:val="28"/>
        </w:rPr>
        <w:t>категориям риска осуществляется распоряжением местной администрации (или иной акт в соответствии с ч. 3 ст. 24 ФЗ № 248-ФЗ - решением контрольного (надзорного) органа).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пересмотра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  <w:proofErr w:type="gramEnd"/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13.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</w:t>
      </w:r>
      <w:r w:rsidR="00D62B81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CE7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в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местную администрацию </w:t>
      </w:r>
      <w:r w:rsidR="00D614C3" w:rsidRPr="00CE7A6A">
        <w:rPr>
          <w:rFonts w:ascii="Times New Roman" w:hAnsi="Times New Roman" w:cs="Times New Roman"/>
          <w:sz w:val="28"/>
          <w:szCs w:val="28"/>
        </w:rPr>
        <w:t>предоставляет им информацию о присвоенной их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Pr="00CE7A6A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E7A6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 w:rsidRPr="00CE7A6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CE7A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E7A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16</w:t>
      </w:r>
      <w:r w:rsidR="0079142E"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CE7A6A">
        <w:rPr>
          <w:rFonts w:ascii="Times New Roman" w:hAnsi="Times New Roman" w:cs="Times New Roman"/>
          <w:iCs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местная администрация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CE7A6A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Pr="00CE7A6A">
        <w:rPr>
          <w:rFonts w:ascii="Times New Roman" w:hAnsi="Times New Roman" w:cs="Times New Roman"/>
          <w:sz w:val="28"/>
          <w:szCs w:val="28"/>
        </w:rPr>
        <w:t xml:space="preserve">представительным органом. </w:t>
      </w:r>
    </w:p>
    <w:p w:rsidR="00FF2558" w:rsidRPr="00CE7A6A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CE7A6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sz w:val="28"/>
          <w:szCs w:val="28"/>
        </w:rPr>
        <w:t>вида муниципального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E7A6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 (ч. 3, 4 ст. 44 ФЗ № 248-ФЗ)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A6A">
        <w:rPr>
          <w:rFonts w:ascii="Times New Roman" w:hAnsi="Times New Roman" w:cs="Times New Roman"/>
          <w:sz w:val="28"/>
          <w:szCs w:val="28"/>
          <w:u w:val="single"/>
        </w:rPr>
        <w:t>1) информирование;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>4) объявление предостережения;</w:t>
      </w:r>
    </w:p>
    <w:p w:rsidR="00B94E0A" w:rsidRPr="00B94E0A" w:rsidRDefault="00B94E0A" w:rsidP="00CE7A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>в сети «Интернет»: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CE7A6A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4641BA" w:rsidRPr="00CE7A6A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</w:t>
      </w:r>
      <w:proofErr w:type="gramStart"/>
      <w:r w:rsidR="00D614C3" w:rsidRPr="00CE7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проведенных контрольных (надзорных) мероприятий и их результатов, поступивших в </w:t>
      </w:r>
      <w:r w:rsidR="004641BA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местной </w:t>
      </w:r>
      <w:r w:rsidR="004641BA" w:rsidRPr="00CE7A6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E7A6A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 w:rsidRPr="00CE7A6A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порядке (указать акт или в порядке, установленном местной администрацией). </w:t>
      </w:r>
      <w:r w:rsidRPr="00CE7A6A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 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CE7A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3C46C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 xml:space="preserve"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="007519ED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543263" w:rsidRPr="003C46C6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 w:rsidRPr="003C46C6">
        <w:rPr>
          <w:rFonts w:ascii="Times New Roman" w:hAnsi="Times New Roman" w:cs="Times New Roman"/>
          <w:sz w:val="28"/>
          <w:szCs w:val="28"/>
        </w:rPr>
        <w:t>воением регистрационного номера, форма которого утверждается местной администрацией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3C46C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3C46C6">
        <w:rPr>
          <w:rFonts w:ascii="Times New Roman" w:hAnsi="Times New Roman" w:cs="Times New Roman"/>
          <w:sz w:val="28"/>
          <w:szCs w:val="28"/>
        </w:rPr>
        <w:t>, инспектором</w:t>
      </w:r>
      <w:r w:rsidRPr="003C46C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lastRenderedPageBreak/>
        <w:t xml:space="preserve">Личный прием граждан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76D3A" w:rsidRPr="003C46C6">
        <w:rPr>
          <w:rFonts w:ascii="Times New Roman" w:hAnsi="Times New Roman" w:cs="Times New Roman"/>
          <w:sz w:val="28"/>
          <w:szCs w:val="28"/>
        </w:rPr>
        <w:t xml:space="preserve"> указываются должностные лица, проводящие личный прием</w:t>
      </w:r>
      <w:r w:rsidRPr="003C46C6">
        <w:rPr>
          <w:rFonts w:ascii="Times New Roman" w:hAnsi="Times New Roman" w:cs="Times New Roman"/>
          <w:sz w:val="28"/>
          <w:szCs w:val="28"/>
        </w:rPr>
        <w:t>.</w:t>
      </w:r>
      <w:r w:rsidRPr="00D62B81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3C46C6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>;</w:t>
      </w:r>
    </w:p>
    <w:p w:rsidR="0054326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3C46C6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3C46C6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3C46C6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3C46C6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3C46C6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3C46C6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3C46C6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3C46C6">
        <w:rPr>
          <w:rFonts w:ascii="Times New Roman" w:hAnsi="Times New Roman" w:cs="Times New Roman"/>
          <w:sz w:val="28"/>
          <w:szCs w:val="28"/>
        </w:rPr>
        <w:t>органов власти</w:t>
      </w:r>
      <w:r w:rsidRPr="003C46C6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3C46C6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3C46C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3C46C6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C46C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</w:t>
      </w:r>
      <w:r w:rsidR="00543263">
        <w:rPr>
          <w:rFonts w:ascii="Times New Roman" w:hAnsi="Times New Roman" w:cs="Times New Roman"/>
          <w:sz w:val="28"/>
          <w:szCs w:val="28"/>
        </w:rPr>
        <w:lastRenderedPageBreak/>
        <w:t>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543263" w:rsidRPr="003251B2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3423EA" w:rsidRPr="003251B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6F95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3251B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A4848" w:rsidRPr="005A4848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3251B2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717B25" w:rsidRPr="003251B2">
        <w:rPr>
          <w:rFonts w:ascii="Times New Roman" w:hAnsi="Times New Roman" w:cs="Times New Roman"/>
          <w:sz w:val="28"/>
          <w:szCs w:val="28"/>
        </w:rPr>
        <w:t>) выборочный контроль;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717B25" w:rsidRPr="003251B2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7F3054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717B25" w:rsidRPr="003251B2">
        <w:rPr>
          <w:rFonts w:ascii="Times New Roman" w:hAnsi="Times New Roman" w:cs="Times New Roman"/>
          <w:sz w:val="28"/>
          <w:szCs w:val="28"/>
        </w:rPr>
        <w:t>) рейдовый осмотр</w:t>
      </w:r>
      <w:r w:rsidR="00717B25" w:rsidRPr="007F3054">
        <w:rPr>
          <w:rFonts w:ascii="Times New Roman" w:hAnsi="Times New Roman" w:cs="Times New Roman"/>
          <w:i/>
          <w:sz w:val="28"/>
          <w:szCs w:val="28"/>
        </w:rPr>
        <w:t>;</w:t>
      </w:r>
    </w:p>
    <w:p w:rsidR="00717B25" w:rsidRPr="00717B25" w:rsidRDefault="00717B25" w:rsidP="0032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3251B2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D614C3" w:rsidRPr="003251B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 одна выездная проверка и один инспекционный визит в</w:t>
      </w:r>
      <w:r w:rsidRPr="003251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537B4" w:rsidRPr="00A537B4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3251B2">
        <w:rPr>
          <w:rFonts w:ascii="Times New Roman" w:hAnsi="Times New Roman" w:cs="Times New Roman"/>
          <w:sz w:val="28"/>
          <w:szCs w:val="28"/>
        </w:rPr>
        <w:t>одна выездная проверка в три года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внепланового контрольного (надзорного)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DD2814" w:rsidRPr="003251B2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DD2814" w:rsidRPr="003251B2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DD2814" w:rsidRPr="003251B2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</w:t>
      </w:r>
      <w:r w:rsidR="00F51915" w:rsidRPr="0026353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251B2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3251B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251B2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</w:t>
      </w:r>
      <w:r w:rsidR="00B479FB"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3251B2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1B2">
        <w:rPr>
          <w:rFonts w:ascii="Times New Roman" w:hAnsi="Times New Roman"/>
          <w:color w:val="000000" w:themeColor="text1"/>
          <w:sz w:val="28"/>
          <w:szCs w:val="28"/>
        </w:rPr>
        <w:t>отбор проб (образцов);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3251B2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экспертиза.</w:t>
      </w:r>
    </w:p>
    <w:p w:rsidR="00583253" w:rsidRPr="00E62F2D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E62F2D">
        <w:rPr>
          <w:rFonts w:ascii="Times New Roman" w:hAnsi="Times New Roman" w:cs="Times New Roman"/>
          <w:sz w:val="28"/>
          <w:szCs w:val="28"/>
        </w:rPr>
        <w:t>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3251B2" w:rsidRPr="00E62F2D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E62F2D">
        <w:rPr>
          <w:rFonts w:ascii="Times New Roman" w:hAnsi="Times New Roman" w:cs="Times New Roman"/>
          <w:sz w:val="28"/>
          <w:szCs w:val="28"/>
        </w:rPr>
        <w:t>.</w:t>
      </w:r>
    </w:p>
    <w:p w:rsidR="00583253" w:rsidRPr="00E62F2D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E62F2D">
        <w:rPr>
          <w:rFonts w:ascii="Times New Roman" w:hAnsi="Times New Roman" w:cs="Times New Roman"/>
          <w:sz w:val="28"/>
          <w:szCs w:val="28"/>
        </w:rPr>
        <w:lastRenderedPageBreak/>
        <w:t xml:space="preserve">(систематически, регулярно, непрерывно) на основании заданий </w:t>
      </w:r>
      <w:r w:rsidR="00C36C09" w:rsidRPr="00E62F2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E62F2D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E62F2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6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253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62F2D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62F2D">
        <w:rPr>
          <w:rFonts w:ascii="Times New Roman" w:hAnsi="Times New Roman" w:cs="Times New Roman"/>
          <w:sz w:val="28"/>
          <w:szCs w:val="28"/>
        </w:rPr>
        <w:t>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62F2D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62F2D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3) административный арест;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E62F2D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в</w:t>
      </w:r>
      <w:r w:rsidR="00165F1B" w:rsidRPr="00E62F2D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E62F2D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="00B668C9" w:rsidRPr="002713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="00B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5C3BDE" w:rsidRPr="00EA5EA6" w:rsidRDefault="00EA5EA6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местную администрацию возражений, указанных в</w:t>
      </w:r>
      <w:r w:rsidR="00FB053C" w:rsidRPr="00E62F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7" w:history="1">
        <w:r w:rsidR="00FB053C" w:rsidRPr="00E62F2D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E62F2D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E62F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DE572D" w:rsidRPr="00E62F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E62F2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Pr="00E62F2D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2F2D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местной администрации, 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ействий (бездействия) её должностных лиц</w:t>
      </w:r>
    </w:p>
    <w:p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E62F2D">
        <w:rPr>
          <w:rFonts w:ascii="Times New Roman" w:hAnsi="Times New Roman" w:cs="Times New Roman"/>
          <w:sz w:val="28"/>
          <w:szCs w:val="28"/>
        </w:rPr>
        <w:t>вида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112F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вида муниципального контроля осуществляется на основании </w:t>
      </w:r>
      <w:r w:rsidR="0094112F" w:rsidRPr="00E62F2D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6D6134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. </w:t>
      </w:r>
      <w:r w:rsidR="0094112F" w:rsidRPr="00E62F2D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48</w:t>
      </w:r>
      <w:r w:rsidR="00DE572D" w:rsidRPr="00E62F2D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июля 2021 года (1 января 2022 года</w:t>
      </w:r>
      <w:r w:rsidR="00271352" w:rsidRPr="00E62F2D">
        <w:rPr>
          <w:rFonts w:ascii="Times New Roman" w:hAnsi="Times New Roman" w:cs="Times New Roman"/>
          <w:sz w:val="28"/>
          <w:szCs w:val="28"/>
        </w:rPr>
        <w:t xml:space="preserve"> или иной срок межу 1 июля 2021 и 1 января 2022</w:t>
      </w:r>
      <w:r w:rsidR="00DE572D" w:rsidRPr="00E62F2D">
        <w:rPr>
          <w:rFonts w:ascii="Times New Roman" w:hAnsi="Times New Roman" w:cs="Times New Roman"/>
          <w:sz w:val="28"/>
          <w:szCs w:val="28"/>
        </w:rPr>
        <w:t>).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2D" w:rsidRPr="00E62F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(ч. 4 ст. 98 ФЗ № 248-ФЗ)</w:t>
      </w: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49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местной администрацией в ходе осуществления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E62F2D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4E" w:rsidRDefault="00B6704E" w:rsidP="0091434E">
      <w:pPr>
        <w:spacing w:after="0" w:line="240" w:lineRule="auto"/>
      </w:pPr>
      <w:r>
        <w:separator/>
      </w:r>
    </w:p>
  </w:endnote>
  <w:endnote w:type="continuationSeparator" w:id="0">
    <w:p w:rsidR="00B6704E" w:rsidRDefault="00B6704E" w:rsidP="0091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4E" w:rsidRDefault="00B6704E" w:rsidP="0091434E">
      <w:pPr>
        <w:spacing w:after="0" w:line="240" w:lineRule="auto"/>
      </w:pPr>
      <w:r>
        <w:separator/>
      </w:r>
    </w:p>
  </w:footnote>
  <w:footnote w:type="continuationSeparator" w:id="0">
    <w:p w:rsidR="00B6704E" w:rsidRDefault="00B6704E" w:rsidP="0091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1C56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251B2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46C6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06747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213A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84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19B8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40A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0EE3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434E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48C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C9A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04E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5384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14FD"/>
    <w:rsid w:val="00CB07F0"/>
    <w:rsid w:val="00CB15D7"/>
    <w:rsid w:val="00CB680D"/>
    <w:rsid w:val="00CB68DF"/>
    <w:rsid w:val="00CC5CCE"/>
    <w:rsid w:val="00CC710B"/>
    <w:rsid w:val="00CD1B13"/>
    <w:rsid w:val="00CD5071"/>
    <w:rsid w:val="00CD56E1"/>
    <w:rsid w:val="00CE179E"/>
    <w:rsid w:val="00CE58C1"/>
    <w:rsid w:val="00CE59FB"/>
    <w:rsid w:val="00CE6783"/>
    <w:rsid w:val="00CE7A6A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C77AC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F2D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343D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67E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3</cp:revision>
  <dcterms:created xsi:type="dcterms:W3CDTF">2022-10-17T09:20:00Z</dcterms:created>
  <dcterms:modified xsi:type="dcterms:W3CDTF">2022-10-17T09:20:00Z</dcterms:modified>
</cp:coreProperties>
</file>